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361" w:rsidRDefault="00EE15FD" w:rsidP="00782736">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45pt;height:37.4pt">
            <v:imagedata r:id="rId5" o:title="bloc RF+GRETACFALA"/>
          </v:shape>
        </w:pict>
      </w:r>
    </w:p>
    <w:p w:rsidR="00782736" w:rsidRDefault="00782736" w:rsidP="00782736">
      <w:pPr>
        <w:pStyle w:val="Titre1"/>
        <w:spacing w:before="0"/>
        <w:jc w:val="both"/>
        <w:rPr>
          <w:b/>
        </w:rPr>
      </w:pPr>
    </w:p>
    <w:p w:rsidR="00782736" w:rsidRDefault="00782736" w:rsidP="00782736">
      <w:pPr>
        <w:pStyle w:val="Titre1"/>
        <w:spacing w:before="0"/>
        <w:jc w:val="both"/>
        <w:rPr>
          <w:b/>
        </w:rPr>
      </w:pPr>
    </w:p>
    <w:p w:rsidR="00F750AD" w:rsidRPr="00782736" w:rsidRDefault="00D72361" w:rsidP="00782736">
      <w:pPr>
        <w:pStyle w:val="Titre1"/>
        <w:spacing w:before="0"/>
        <w:jc w:val="center"/>
        <w:rPr>
          <w:rFonts w:ascii="Arial Black" w:hAnsi="Arial Black"/>
          <w:b/>
          <w:sz w:val="28"/>
          <w:szCs w:val="28"/>
        </w:rPr>
      </w:pPr>
      <w:r w:rsidRPr="00782736">
        <w:rPr>
          <w:rFonts w:ascii="Arial Black" w:hAnsi="Arial Black"/>
          <w:b/>
          <w:sz w:val="28"/>
          <w:szCs w:val="28"/>
        </w:rPr>
        <w:t>Certification </w:t>
      </w:r>
      <w:r w:rsidR="00F750AD" w:rsidRPr="00782736">
        <w:rPr>
          <w:rFonts w:ascii="Arial Black" w:hAnsi="Arial Black"/>
          <w:b/>
          <w:sz w:val="28"/>
          <w:szCs w:val="28"/>
        </w:rPr>
        <w:t>de titre professionnel</w:t>
      </w:r>
      <w:r w:rsidRPr="00782736">
        <w:rPr>
          <w:rFonts w:ascii="Arial Black" w:hAnsi="Arial Black"/>
          <w:b/>
          <w:sz w:val="28"/>
          <w:szCs w:val="28"/>
        </w:rPr>
        <w:t>:</w:t>
      </w:r>
    </w:p>
    <w:p w:rsidR="00070FBA" w:rsidRPr="00782736" w:rsidRDefault="00F750AD" w:rsidP="00782736">
      <w:pPr>
        <w:pStyle w:val="Titre1"/>
        <w:spacing w:before="0"/>
        <w:jc w:val="center"/>
        <w:rPr>
          <w:rFonts w:ascii="Arial Black" w:hAnsi="Arial Black"/>
          <w:b/>
          <w:sz w:val="28"/>
          <w:szCs w:val="28"/>
        </w:rPr>
      </w:pPr>
      <w:r w:rsidRPr="00782736">
        <w:rPr>
          <w:rFonts w:ascii="Arial Black" w:hAnsi="Arial Black"/>
          <w:b/>
          <w:sz w:val="28"/>
          <w:szCs w:val="28"/>
        </w:rPr>
        <w:t>Q</w:t>
      </w:r>
      <w:r w:rsidR="00D72361" w:rsidRPr="00782736">
        <w:rPr>
          <w:rFonts w:ascii="Arial Black" w:hAnsi="Arial Black"/>
          <w:b/>
          <w:sz w:val="28"/>
          <w:szCs w:val="28"/>
        </w:rPr>
        <w:t>uestions fréquentes</w:t>
      </w:r>
    </w:p>
    <w:p w:rsidR="00782736" w:rsidRDefault="00782736" w:rsidP="00782736">
      <w:pPr>
        <w:jc w:val="both"/>
      </w:pPr>
    </w:p>
    <w:p w:rsidR="00782736" w:rsidRDefault="00782736" w:rsidP="00782736">
      <w:pPr>
        <w:jc w:val="both"/>
      </w:pPr>
    </w:p>
    <w:p w:rsidR="00D72361" w:rsidRPr="00782736" w:rsidRDefault="00D72361" w:rsidP="00782736">
      <w:pPr>
        <w:spacing w:after="0"/>
        <w:jc w:val="both"/>
        <w:rPr>
          <w:rFonts w:eastAsia="Times New Roman"/>
          <w:b/>
          <w:color w:val="00B050"/>
        </w:rPr>
      </w:pPr>
      <w:r w:rsidRPr="00782736">
        <w:rPr>
          <w:rFonts w:eastAsia="Times New Roman"/>
          <w:b/>
          <w:color w:val="00B050"/>
        </w:rPr>
        <w:t>Est-ce que je peux emmener du matériel le jour de la certification ?</w:t>
      </w:r>
      <w:r w:rsidR="00C522EB" w:rsidRPr="00782736">
        <w:rPr>
          <w:rFonts w:eastAsia="Times New Roman"/>
          <w:b/>
          <w:color w:val="00B050"/>
        </w:rPr>
        <w:t xml:space="preserve"> </w:t>
      </w:r>
    </w:p>
    <w:p w:rsidR="00782736" w:rsidRDefault="00782736" w:rsidP="00782736">
      <w:pPr>
        <w:spacing w:after="0"/>
        <w:jc w:val="both"/>
        <w:rPr>
          <w:rFonts w:eastAsia="Times New Roman"/>
        </w:rPr>
      </w:pPr>
    </w:p>
    <w:p w:rsidR="00F1705C" w:rsidRPr="00F1705C" w:rsidRDefault="00F1705C" w:rsidP="00782736">
      <w:pPr>
        <w:spacing w:after="0"/>
        <w:jc w:val="both"/>
        <w:rPr>
          <w:rFonts w:eastAsia="Times New Roman"/>
        </w:rPr>
      </w:pPr>
      <w:r w:rsidRPr="00F1705C">
        <w:rPr>
          <w:rFonts w:eastAsia="Times New Roman"/>
        </w:rPr>
        <w:t>Le jour de la certification, vous avez le droit </w:t>
      </w:r>
      <w:r w:rsidR="00CE1478">
        <w:rPr>
          <w:rFonts w:eastAsia="Times New Roman"/>
        </w:rPr>
        <w:t xml:space="preserve">d’apporter </w:t>
      </w:r>
      <w:r w:rsidRPr="00F1705C">
        <w:rPr>
          <w:rFonts w:eastAsia="Times New Roman"/>
        </w:rPr>
        <w:t>:</w:t>
      </w:r>
    </w:p>
    <w:p w:rsidR="00F1705C" w:rsidRDefault="00CE1478" w:rsidP="00782736">
      <w:pPr>
        <w:pStyle w:val="Paragraphedeliste"/>
        <w:numPr>
          <w:ilvl w:val="0"/>
          <w:numId w:val="1"/>
        </w:numPr>
        <w:spacing w:after="0"/>
        <w:contextualSpacing w:val="0"/>
        <w:jc w:val="both"/>
        <w:rPr>
          <w:rFonts w:eastAsia="Times New Roman"/>
        </w:rPr>
      </w:pPr>
      <w:r>
        <w:rPr>
          <w:rFonts w:eastAsia="Times New Roman"/>
        </w:rPr>
        <w:t>D</w:t>
      </w:r>
      <w:r w:rsidR="00F1705C" w:rsidRPr="00F1705C">
        <w:rPr>
          <w:rFonts w:eastAsia="Times New Roman"/>
        </w:rPr>
        <w:t>u matériel de papèterie</w:t>
      </w:r>
      <w:r w:rsidR="00F1705C">
        <w:rPr>
          <w:rFonts w:eastAsia="Times New Roman"/>
        </w:rPr>
        <w:t xml:space="preserve"> : stylos, surligneur, effaceur, règle, </w:t>
      </w:r>
      <w:proofErr w:type="spellStart"/>
      <w:r w:rsidR="00F1705C">
        <w:rPr>
          <w:rFonts w:eastAsia="Times New Roman"/>
        </w:rPr>
        <w:t>etc</w:t>
      </w:r>
      <w:proofErr w:type="spellEnd"/>
    </w:p>
    <w:p w:rsidR="00CE1478" w:rsidRPr="00F1705C" w:rsidRDefault="00CE1478" w:rsidP="00782736">
      <w:pPr>
        <w:pStyle w:val="Paragraphedeliste"/>
        <w:numPr>
          <w:ilvl w:val="0"/>
          <w:numId w:val="1"/>
        </w:numPr>
        <w:spacing w:after="0"/>
        <w:contextualSpacing w:val="0"/>
        <w:jc w:val="both"/>
        <w:rPr>
          <w:rFonts w:eastAsia="Times New Roman"/>
        </w:rPr>
      </w:pPr>
      <w:r>
        <w:rPr>
          <w:rFonts w:eastAsia="Times New Roman"/>
        </w:rPr>
        <w:t>Une calculatrice pour les formations comptable et comptable assistant</w:t>
      </w:r>
    </w:p>
    <w:p w:rsidR="00F1705C" w:rsidRPr="00CE1478" w:rsidRDefault="00CE1478" w:rsidP="00782736">
      <w:pPr>
        <w:pStyle w:val="Paragraphedeliste"/>
        <w:numPr>
          <w:ilvl w:val="0"/>
          <w:numId w:val="1"/>
        </w:numPr>
        <w:spacing w:after="0"/>
        <w:contextualSpacing w:val="0"/>
        <w:jc w:val="both"/>
        <w:rPr>
          <w:rFonts w:eastAsia="Times New Roman"/>
        </w:rPr>
      </w:pPr>
      <w:r>
        <w:rPr>
          <w:rFonts w:eastAsia="Times New Roman"/>
        </w:rPr>
        <w:t>V</w:t>
      </w:r>
      <w:r w:rsidRPr="00CE1478">
        <w:rPr>
          <w:rFonts w:eastAsia="Times New Roman"/>
        </w:rPr>
        <w:t>os cours si autorisé (voir question suivante)</w:t>
      </w:r>
    </w:p>
    <w:p w:rsidR="00782736" w:rsidRDefault="00782736" w:rsidP="00782736">
      <w:pPr>
        <w:spacing w:after="0"/>
        <w:jc w:val="both"/>
        <w:rPr>
          <w:rFonts w:eastAsia="Times New Roman"/>
        </w:rPr>
      </w:pPr>
    </w:p>
    <w:p w:rsidR="00CE1478" w:rsidRDefault="00CE1478" w:rsidP="00782736">
      <w:pPr>
        <w:spacing w:after="0"/>
        <w:jc w:val="both"/>
        <w:rPr>
          <w:rFonts w:eastAsia="Times New Roman"/>
        </w:rPr>
      </w:pPr>
      <w:r w:rsidRPr="00CE1478">
        <w:rPr>
          <w:rFonts w:eastAsia="Times New Roman"/>
        </w:rPr>
        <w:t>Le centre de formation fournit : les feuilles de brouillon</w:t>
      </w:r>
      <w:r>
        <w:rPr>
          <w:rFonts w:eastAsia="Times New Roman"/>
        </w:rPr>
        <w:t>, les pochettes, les sous-pochettes, les étiquettes candidats, les sujets.</w:t>
      </w:r>
    </w:p>
    <w:p w:rsidR="00CE1478" w:rsidRDefault="00CE1478" w:rsidP="00782736">
      <w:pPr>
        <w:spacing w:after="0"/>
        <w:jc w:val="both"/>
        <w:rPr>
          <w:rFonts w:eastAsia="Times New Roman"/>
        </w:rPr>
      </w:pPr>
      <w:r>
        <w:rPr>
          <w:rFonts w:eastAsia="Times New Roman"/>
        </w:rPr>
        <w:t>Tout ce qui est fourni par le centre de formation devra être restitué. Vous devrez rendre tous les sujets et les feuilles de brouillon.</w:t>
      </w:r>
    </w:p>
    <w:p w:rsidR="00782736" w:rsidRDefault="00782736" w:rsidP="00782736">
      <w:pPr>
        <w:spacing w:after="0"/>
        <w:jc w:val="both"/>
        <w:rPr>
          <w:rFonts w:eastAsia="Times New Roman"/>
          <w:b/>
          <w:color w:val="FF0000"/>
        </w:rPr>
      </w:pPr>
    </w:p>
    <w:p w:rsidR="00462AC1" w:rsidRDefault="00462AC1" w:rsidP="00782736">
      <w:pPr>
        <w:spacing w:after="0"/>
        <w:jc w:val="both"/>
        <w:rPr>
          <w:rFonts w:eastAsia="Times New Roman"/>
          <w:b/>
          <w:color w:val="FF0000"/>
        </w:rPr>
      </w:pPr>
      <w:r w:rsidRPr="00462AC1">
        <w:rPr>
          <w:rFonts w:eastAsia="Times New Roman"/>
          <w:b/>
          <w:color w:val="FF0000"/>
        </w:rPr>
        <w:t>Attention : vous devez impérativement être muni d’une pièce d’identité en cours de validité (carte d’identité, passeport ou permis de conduire)</w:t>
      </w:r>
    </w:p>
    <w:p w:rsidR="00782736" w:rsidRDefault="00782736" w:rsidP="00782736">
      <w:pPr>
        <w:spacing w:after="0"/>
        <w:jc w:val="both"/>
        <w:rPr>
          <w:rFonts w:eastAsia="Times New Roman"/>
          <w:b/>
          <w:color w:val="FF0000"/>
        </w:rPr>
      </w:pPr>
    </w:p>
    <w:p w:rsidR="00782736" w:rsidRDefault="00782736" w:rsidP="00782736">
      <w:pPr>
        <w:spacing w:after="0"/>
        <w:jc w:val="both"/>
        <w:rPr>
          <w:rFonts w:eastAsia="Times New Roman"/>
          <w:b/>
          <w:color w:val="FF0000"/>
        </w:rPr>
      </w:pPr>
    </w:p>
    <w:p w:rsidR="00782736" w:rsidRPr="00462AC1" w:rsidRDefault="00782736" w:rsidP="00782736">
      <w:pPr>
        <w:spacing w:after="0"/>
        <w:jc w:val="both"/>
        <w:rPr>
          <w:rFonts w:eastAsia="Times New Roman"/>
          <w:b/>
          <w:color w:val="FF0000"/>
        </w:rPr>
      </w:pPr>
    </w:p>
    <w:p w:rsidR="00782736" w:rsidRPr="00782736" w:rsidRDefault="00C522EB" w:rsidP="00782736">
      <w:pPr>
        <w:spacing w:after="0"/>
        <w:jc w:val="both"/>
        <w:rPr>
          <w:rFonts w:eastAsia="Times New Roman"/>
          <w:b/>
          <w:color w:val="00B050"/>
        </w:rPr>
      </w:pPr>
      <w:r w:rsidRPr="00782736">
        <w:rPr>
          <w:rFonts w:eastAsia="Times New Roman"/>
          <w:b/>
          <w:color w:val="00B050"/>
        </w:rPr>
        <w:t>Est-ce que je peux avoir accès à mes cours le jour de la certification ?</w:t>
      </w:r>
      <w:r w:rsidR="00CE1478" w:rsidRPr="00782736">
        <w:rPr>
          <w:rFonts w:eastAsia="Times New Roman"/>
          <w:b/>
          <w:color w:val="00B050"/>
        </w:rPr>
        <w:t xml:space="preserve"> Est-ce que je peux avoir accès à internet ? </w:t>
      </w:r>
    </w:p>
    <w:p w:rsidR="00782736" w:rsidRDefault="00782736" w:rsidP="00782736">
      <w:pPr>
        <w:spacing w:after="0"/>
        <w:jc w:val="both"/>
      </w:pPr>
    </w:p>
    <w:tbl>
      <w:tblPr>
        <w:tblStyle w:val="Grilledutableau"/>
        <w:tblW w:w="0" w:type="auto"/>
        <w:tblLook w:val="04A0" w:firstRow="1" w:lastRow="0" w:firstColumn="1" w:lastColumn="0" w:noHBand="0" w:noVBand="1"/>
      </w:tblPr>
      <w:tblGrid>
        <w:gridCol w:w="1424"/>
        <w:gridCol w:w="8777"/>
      </w:tblGrid>
      <w:tr w:rsidR="00C213DB" w:rsidRPr="00C213DB" w:rsidTr="00782736">
        <w:tc>
          <w:tcPr>
            <w:tcW w:w="1424" w:type="dxa"/>
          </w:tcPr>
          <w:p w:rsidR="00C213DB" w:rsidRPr="00F1705C" w:rsidRDefault="00782736" w:rsidP="00782736">
            <w:pPr>
              <w:jc w:val="both"/>
              <w:rPr>
                <w:rFonts w:ascii="Calibri" w:eastAsia="Times New Roman" w:hAnsi="Calibri"/>
                <w:b/>
              </w:rPr>
            </w:pPr>
            <w:r>
              <w:rPr>
                <w:rFonts w:ascii="Calibri" w:eastAsia="Times New Roman" w:hAnsi="Calibri"/>
                <w:b/>
              </w:rPr>
              <w:t xml:space="preserve"> </w:t>
            </w:r>
            <w:r w:rsidR="00C213DB" w:rsidRPr="00F1705C">
              <w:rPr>
                <w:rFonts w:ascii="Calibri" w:eastAsia="Times New Roman" w:hAnsi="Calibri"/>
                <w:b/>
              </w:rPr>
              <w:t xml:space="preserve">Gestionnaire </w:t>
            </w:r>
          </w:p>
          <w:p w:rsidR="00C213DB" w:rsidRPr="00F1705C" w:rsidRDefault="00C213DB" w:rsidP="00782736">
            <w:pPr>
              <w:jc w:val="both"/>
              <w:rPr>
                <w:rFonts w:ascii="Calibri" w:eastAsia="Times New Roman" w:hAnsi="Calibri"/>
              </w:rPr>
            </w:pPr>
            <w:r w:rsidRPr="00F1705C">
              <w:rPr>
                <w:rFonts w:ascii="Calibri" w:eastAsia="Times New Roman" w:hAnsi="Calibri"/>
                <w:b/>
              </w:rPr>
              <w:t>Comptable et Fiscal</w:t>
            </w:r>
          </w:p>
        </w:tc>
        <w:tc>
          <w:tcPr>
            <w:tcW w:w="8777" w:type="dxa"/>
          </w:tcPr>
          <w:p w:rsidR="00782736" w:rsidRDefault="00782736" w:rsidP="00782736">
            <w:pPr>
              <w:autoSpaceDE w:val="0"/>
              <w:autoSpaceDN w:val="0"/>
              <w:adjustRightInd w:val="0"/>
              <w:jc w:val="both"/>
              <w:rPr>
                <w:rFonts w:ascii="Calibri" w:hAnsi="Calibri" w:cs="ArialNarrow"/>
              </w:rPr>
            </w:pPr>
          </w:p>
          <w:p w:rsidR="00C213DB" w:rsidRPr="00F1705C" w:rsidRDefault="00C522EB" w:rsidP="00782736">
            <w:pPr>
              <w:autoSpaceDE w:val="0"/>
              <w:autoSpaceDN w:val="0"/>
              <w:adjustRightInd w:val="0"/>
              <w:jc w:val="both"/>
              <w:rPr>
                <w:rFonts w:ascii="Calibri" w:hAnsi="Calibri" w:cs="ArialNarrow"/>
              </w:rPr>
            </w:pPr>
            <w:r w:rsidRPr="00F1705C">
              <w:rPr>
                <w:rFonts w:ascii="Calibri" w:hAnsi="Calibri" w:cs="ArialNarrow"/>
              </w:rPr>
              <w:t>Pendant la durée de l'épreuve, le candidat dispose d'un accès à une</w:t>
            </w:r>
            <w:r w:rsidR="00782736">
              <w:rPr>
                <w:rFonts w:ascii="Calibri" w:hAnsi="Calibri" w:cs="ArialNarrow"/>
              </w:rPr>
              <w:t xml:space="preserve"> </w:t>
            </w:r>
            <w:r w:rsidRPr="00F1705C">
              <w:rPr>
                <w:rFonts w:ascii="Calibri" w:hAnsi="Calibri" w:cs="ArialNarrow"/>
              </w:rPr>
              <w:t>documentation professionnelle papier, numérique ou par Internet et aux</w:t>
            </w:r>
            <w:r w:rsidR="00782736">
              <w:rPr>
                <w:rFonts w:ascii="Calibri" w:hAnsi="Calibri" w:cs="ArialNarrow"/>
              </w:rPr>
              <w:t xml:space="preserve"> </w:t>
            </w:r>
            <w:r w:rsidRPr="00F1705C">
              <w:rPr>
                <w:rFonts w:ascii="Calibri" w:hAnsi="Calibri" w:cs="ArialNarrow"/>
              </w:rPr>
              <w:t>matrices et documents de formation.</w:t>
            </w:r>
          </w:p>
          <w:p w:rsidR="00782736" w:rsidRDefault="00782736" w:rsidP="00782736">
            <w:pPr>
              <w:autoSpaceDE w:val="0"/>
              <w:autoSpaceDN w:val="0"/>
              <w:adjustRightInd w:val="0"/>
              <w:jc w:val="both"/>
              <w:rPr>
                <w:rFonts w:ascii="Calibri" w:hAnsi="Calibri" w:cs="ArialMT"/>
              </w:rPr>
            </w:pPr>
          </w:p>
          <w:p w:rsidR="00C522EB" w:rsidRDefault="00C522EB" w:rsidP="00782736">
            <w:pPr>
              <w:autoSpaceDE w:val="0"/>
              <w:autoSpaceDN w:val="0"/>
              <w:adjustRightInd w:val="0"/>
              <w:jc w:val="both"/>
              <w:rPr>
                <w:rFonts w:ascii="Calibri" w:hAnsi="Calibri" w:cs="ArialMT"/>
              </w:rPr>
            </w:pPr>
            <w:r w:rsidRPr="00F1705C">
              <w:rPr>
                <w:rFonts w:ascii="Calibri" w:hAnsi="Calibri" w:cs="ArialMT"/>
              </w:rPr>
              <w:t>La prise en main du poste de travail, d'une durée de 15 minutes permet au candidat de copier ses fichiers numériques et de prendre connaissance du Dossier Candidat qui lui a été remis. Cette durée de 15 minutes n'est pas comprise dans la durée de l'épreuve de 4 heures. La notion de documentation professionnelle papier, numérique ou Internet correspond aux différentes notes ou matrices utilisées en entreprise. Le candidat travaille à partir des documents fournis. Il utilise Internet pour assurer les recherches documentaires attendues. Pour présenter les travaux attendus le cand</w:t>
            </w:r>
            <w:r w:rsidR="00782736">
              <w:rPr>
                <w:rFonts w:ascii="Calibri" w:hAnsi="Calibri" w:cs="ArialMT"/>
              </w:rPr>
              <w:t xml:space="preserve">idat met en œuvre des matrices </w:t>
            </w:r>
            <w:r w:rsidRPr="00F1705C">
              <w:rPr>
                <w:rFonts w:ascii="Calibri" w:hAnsi="Calibri" w:cs="ArialMT"/>
              </w:rPr>
              <w:t>professionnelles issues de ses recherches sur Internet, acquises en formation ou créées par lui-même.</w:t>
            </w:r>
          </w:p>
          <w:p w:rsidR="00782736" w:rsidRPr="00F1705C" w:rsidRDefault="00782736" w:rsidP="00782736">
            <w:pPr>
              <w:autoSpaceDE w:val="0"/>
              <w:autoSpaceDN w:val="0"/>
              <w:adjustRightInd w:val="0"/>
              <w:jc w:val="both"/>
              <w:rPr>
                <w:rFonts w:ascii="Calibri" w:hAnsi="Calibri" w:cs="ArialMT"/>
              </w:rPr>
            </w:pPr>
          </w:p>
          <w:p w:rsidR="00C522EB" w:rsidRDefault="00C522EB" w:rsidP="00782736">
            <w:pPr>
              <w:jc w:val="both"/>
              <w:rPr>
                <w:rFonts w:ascii="Calibri" w:hAnsi="Calibri" w:cs="ArialMT"/>
                <w:b/>
                <w:color w:val="FF0000"/>
              </w:rPr>
            </w:pPr>
            <w:r w:rsidRPr="00F1705C">
              <w:rPr>
                <w:rFonts w:ascii="Calibri" w:hAnsi="Calibri" w:cs="ArialMT"/>
                <w:b/>
                <w:color w:val="FF0000"/>
              </w:rPr>
              <w:t>Attention : Même si cela n’est pas précisé dans le sujet d’examen, l’utilisation de matrice est bien possible (cf. référentiel d’évaluation)</w:t>
            </w:r>
          </w:p>
          <w:p w:rsidR="00782736" w:rsidRPr="00F1705C" w:rsidRDefault="00782736" w:rsidP="00782736">
            <w:pPr>
              <w:jc w:val="both"/>
              <w:rPr>
                <w:rFonts w:ascii="Calibri" w:eastAsia="Times New Roman" w:hAnsi="Calibri"/>
              </w:rPr>
            </w:pPr>
          </w:p>
        </w:tc>
      </w:tr>
    </w:tbl>
    <w:p w:rsidR="00782736" w:rsidRDefault="00782736">
      <w:r>
        <w:br w:type="page"/>
      </w:r>
    </w:p>
    <w:p w:rsidR="00782736" w:rsidRPr="00782736" w:rsidRDefault="00782736" w:rsidP="00782736">
      <w:pPr>
        <w:spacing w:after="0"/>
        <w:jc w:val="both"/>
        <w:rPr>
          <w:rFonts w:eastAsia="Times New Roman"/>
          <w:b/>
          <w:color w:val="00B050"/>
        </w:rPr>
      </w:pPr>
      <w:r w:rsidRPr="00782736">
        <w:rPr>
          <w:b/>
          <w:i/>
          <w:color w:val="00B050"/>
        </w:rPr>
        <w:lastRenderedPageBreak/>
        <w:t>(</w:t>
      </w:r>
      <w:proofErr w:type="gramStart"/>
      <w:r w:rsidRPr="00782736">
        <w:rPr>
          <w:b/>
          <w:i/>
          <w:color w:val="00B050"/>
        </w:rPr>
        <w:t>suite</w:t>
      </w:r>
      <w:proofErr w:type="gramEnd"/>
      <w:r w:rsidRPr="00782736">
        <w:rPr>
          <w:b/>
          <w:i/>
          <w:color w:val="00B050"/>
        </w:rPr>
        <w:t>)</w:t>
      </w:r>
      <w:r w:rsidRPr="00782736">
        <w:rPr>
          <w:color w:val="00B050"/>
        </w:rPr>
        <w:t xml:space="preserve"> </w:t>
      </w:r>
      <w:r w:rsidRPr="00782736">
        <w:rPr>
          <w:rFonts w:eastAsia="Times New Roman"/>
          <w:b/>
          <w:color w:val="00B050"/>
        </w:rPr>
        <w:t xml:space="preserve">Est-ce que je peux avoir accès à mes cours le jour de la certification ? Est-ce que je peux avoir accès à internet ? </w:t>
      </w:r>
    </w:p>
    <w:p w:rsidR="00782736" w:rsidRDefault="00782736"/>
    <w:tbl>
      <w:tblPr>
        <w:tblStyle w:val="Grilledutableau"/>
        <w:tblW w:w="0" w:type="auto"/>
        <w:tblLook w:val="04A0" w:firstRow="1" w:lastRow="0" w:firstColumn="1" w:lastColumn="0" w:noHBand="0" w:noVBand="1"/>
      </w:tblPr>
      <w:tblGrid>
        <w:gridCol w:w="1424"/>
        <w:gridCol w:w="8777"/>
      </w:tblGrid>
      <w:tr w:rsidR="00782736" w:rsidRPr="00C213DB" w:rsidTr="00782736">
        <w:tc>
          <w:tcPr>
            <w:tcW w:w="1424" w:type="dxa"/>
          </w:tcPr>
          <w:p w:rsidR="00782736" w:rsidRDefault="00782736" w:rsidP="003D60B3">
            <w:pPr>
              <w:jc w:val="both"/>
              <w:rPr>
                <w:rFonts w:ascii="Calibri" w:eastAsia="Times New Roman" w:hAnsi="Calibri"/>
                <w:b/>
              </w:rPr>
            </w:pPr>
          </w:p>
          <w:p w:rsidR="00782736" w:rsidRPr="00F1705C" w:rsidRDefault="00782736" w:rsidP="003D60B3">
            <w:pPr>
              <w:jc w:val="both"/>
              <w:rPr>
                <w:rFonts w:ascii="Calibri" w:eastAsia="Times New Roman" w:hAnsi="Calibri"/>
                <w:b/>
              </w:rPr>
            </w:pPr>
            <w:r w:rsidRPr="00F1705C">
              <w:rPr>
                <w:rFonts w:ascii="Calibri" w:eastAsia="Times New Roman" w:hAnsi="Calibri"/>
                <w:b/>
              </w:rPr>
              <w:t>Comptable Assistant</w:t>
            </w:r>
          </w:p>
        </w:tc>
        <w:tc>
          <w:tcPr>
            <w:tcW w:w="8777" w:type="dxa"/>
          </w:tcPr>
          <w:p w:rsidR="00782736" w:rsidRDefault="00782736" w:rsidP="003D60B3">
            <w:pPr>
              <w:autoSpaceDE w:val="0"/>
              <w:autoSpaceDN w:val="0"/>
              <w:adjustRightInd w:val="0"/>
              <w:jc w:val="both"/>
              <w:rPr>
                <w:rFonts w:ascii="Calibri" w:hAnsi="Calibri" w:cs="ArialNarrow"/>
              </w:rPr>
            </w:pPr>
          </w:p>
          <w:p w:rsidR="00782736" w:rsidRPr="00F1705C" w:rsidRDefault="00782736" w:rsidP="003D60B3">
            <w:pPr>
              <w:autoSpaceDE w:val="0"/>
              <w:autoSpaceDN w:val="0"/>
              <w:adjustRightInd w:val="0"/>
              <w:jc w:val="both"/>
              <w:rPr>
                <w:rFonts w:ascii="Calibri" w:hAnsi="Calibri" w:cs="ArialNarrow"/>
              </w:rPr>
            </w:pPr>
            <w:r w:rsidRPr="00F1705C">
              <w:rPr>
                <w:rFonts w:ascii="Calibri" w:hAnsi="Calibri" w:cs="ArialNarrow"/>
              </w:rPr>
              <w:t>Pendant la durée de l'épreuve, le candidat dispose d'un accès à une</w:t>
            </w:r>
            <w:r>
              <w:rPr>
                <w:rFonts w:ascii="Calibri" w:hAnsi="Calibri" w:cs="ArialNarrow"/>
              </w:rPr>
              <w:t xml:space="preserve"> documentation </w:t>
            </w:r>
            <w:r w:rsidRPr="00F1705C">
              <w:rPr>
                <w:rFonts w:ascii="Calibri" w:hAnsi="Calibri" w:cs="ArialNarrow"/>
              </w:rPr>
              <w:t>professionnelle papier, numérique ou par Internet.</w:t>
            </w:r>
          </w:p>
          <w:p w:rsidR="00782736" w:rsidRDefault="00782736" w:rsidP="003D60B3">
            <w:pPr>
              <w:jc w:val="both"/>
              <w:rPr>
                <w:rFonts w:ascii="Calibri" w:hAnsi="Calibri" w:cs="ArialMT"/>
              </w:rPr>
            </w:pPr>
          </w:p>
          <w:p w:rsidR="00782736" w:rsidRPr="00F1705C" w:rsidRDefault="00782736" w:rsidP="003D60B3">
            <w:pPr>
              <w:jc w:val="both"/>
              <w:rPr>
                <w:rFonts w:ascii="Calibri" w:hAnsi="Calibri" w:cs="ArialMT"/>
              </w:rPr>
            </w:pPr>
            <w:r w:rsidRPr="00F1705C">
              <w:rPr>
                <w:rFonts w:ascii="Calibri" w:hAnsi="Calibri" w:cs="ArialMT"/>
              </w:rPr>
              <w:t xml:space="preserve">La notion de documentation professionnelle papier, numérique ou Internet correspond aux </w:t>
            </w:r>
            <w:r w:rsidRPr="00F1705C">
              <w:rPr>
                <w:rFonts w:ascii="Calibri" w:hAnsi="Calibri" w:cs="ArialMT"/>
                <w:b/>
              </w:rPr>
              <w:t>différentes notes ou matrices utilisées en entreprise et formation</w:t>
            </w:r>
            <w:r w:rsidRPr="00F1705C">
              <w:rPr>
                <w:rFonts w:ascii="Calibri" w:hAnsi="Calibri" w:cs="ArialMT"/>
              </w:rPr>
              <w:t>.</w:t>
            </w:r>
          </w:p>
          <w:p w:rsidR="00782736" w:rsidRDefault="00782736" w:rsidP="003D60B3">
            <w:pPr>
              <w:jc w:val="both"/>
              <w:rPr>
                <w:rFonts w:ascii="Calibri" w:hAnsi="Calibri" w:cs="ArialMT"/>
                <w:b/>
                <w:color w:val="FF0000"/>
              </w:rPr>
            </w:pPr>
          </w:p>
          <w:p w:rsidR="00782736" w:rsidRPr="00F1705C" w:rsidRDefault="00782736" w:rsidP="003D60B3">
            <w:pPr>
              <w:jc w:val="both"/>
              <w:rPr>
                <w:rFonts w:ascii="Calibri" w:hAnsi="Calibri" w:cs="ArialMT"/>
                <w:b/>
                <w:color w:val="FF0000"/>
              </w:rPr>
            </w:pPr>
            <w:r w:rsidRPr="00F1705C">
              <w:rPr>
                <w:rFonts w:ascii="Calibri" w:hAnsi="Calibri" w:cs="ArialMT"/>
                <w:b/>
                <w:color w:val="FF0000"/>
              </w:rPr>
              <w:t xml:space="preserve">Attention : Même si cela n’est pas précisé dans le sujet d’examen, l’utilisation de matrice est bien possible (cf. référentiel d’évaluation). </w:t>
            </w:r>
          </w:p>
          <w:p w:rsidR="00782736" w:rsidRPr="00F1705C" w:rsidRDefault="00782736" w:rsidP="003D60B3">
            <w:pPr>
              <w:jc w:val="both"/>
              <w:rPr>
                <w:rFonts w:ascii="Calibri" w:eastAsia="Times New Roman" w:hAnsi="Calibri"/>
                <w:b/>
              </w:rPr>
            </w:pPr>
          </w:p>
        </w:tc>
      </w:tr>
      <w:tr w:rsidR="00C213DB" w:rsidRPr="00C213DB" w:rsidTr="00782736">
        <w:tc>
          <w:tcPr>
            <w:tcW w:w="1424" w:type="dxa"/>
          </w:tcPr>
          <w:p w:rsidR="00782736" w:rsidRDefault="00782736" w:rsidP="00782736">
            <w:pPr>
              <w:jc w:val="both"/>
              <w:rPr>
                <w:rFonts w:ascii="Calibri" w:eastAsia="Times New Roman" w:hAnsi="Calibri"/>
                <w:b/>
              </w:rPr>
            </w:pPr>
          </w:p>
          <w:p w:rsidR="00C213DB" w:rsidRDefault="00F1705C" w:rsidP="00782736">
            <w:pPr>
              <w:jc w:val="both"/>
              <w:rPr>
                <w:rFonts w:ascii="Calibri" w:eastAsia="Times New Roman" w:hAnsi="Calibri"/>
                <w:b/>
              </w:rPr>
            </w:pPr>
            <w:r w:rsidRPr="00F1705C">
              <w:rPr>
                <w:rFonts w:ascii="Calibri" w:eastAsia="Times New Roman" w:hAnsi="Calibri"/>
                <w:b/>
              </w:rPr>
              <w:t>Employé Administratif d’Accueil</w:t>
            </w:r>
          </w:p>
          <w:p w:rsidR="00782736" w:rsidRPr="00F1705C" w:rsidRDefault="00782736" w:rsidP="00782736">
            <w:pPr>
              <w:jc w:val="both"/>
              <w:rPr>
                <w:rFonts w:ascii="Calibri" w:eastAsia="Times New Roman" w:hAnsi="Calibri"/>
                <w:b/>
              </w:rPr>
            </w:pPr>
          </w:p>
        </w:tc>
        <w:tc>
          <w:tcPr>
            <w:tcW w:w="8777" w:type="dxa"/>
          </w:tcPr>
          <w:p w:rsidR="00782736" w:rsidRDefault="00782736" w:rsidP="00782736">
            <w:pPr>
              <w:pStyle w:val="Default"/>
              <w:jc w:val="both"/>
              <w:rPr>
                <w:rFonts w:ascii="Calibri" w:hAnsi="Calibri"/>
                <w:sz w:val="22"/>
                <w:szCs w:val="22"/>
              </w:rPr>
            </w:pPr>
          </w:p>
          <w:p w:rsidR="00F1705C" w:rsidRPr="00F1705C" w:rsidRDefault="00F1705C" w:rsidP="00782736">
            <w:pPr>
              <w:pStyle w:val="Default"/>
              <w:jc w:val="both"/>
              <w:rPr>
                <w:rFonts w:ascii="Calibri" w:hAnsi="Calibri"/>
                <w:sz w:val="22"/>
                <w:szCs w:val="22"/>
              </w:rPr>
            </w:pPr>
            <w:r w:rsidRPr="00F1705C">
              <w:rPr>
                <w:rFonts w:ascii="Calibri" w:hAnsi="Calibri"/>
                <w:sz w:val="22"/>
                <w:szCs w:val="22"/>
              </w:rPr>
              <w:t xml:space="preserve">Accès </w:t>
            </w:r>
            <w:r w:rsidR="00CE1478">
              <w:rPr>
                <w:rFonts w:ascii="Calibri" w:hAnsi="Calibri"/>
                <w:sz w:val="22"/>
                <w:szCs w:val="22"/>
              </w:rPr>
              <w:t xml:space="preserve">autorisé </w:t>
            </w:r>
            <w:r w:rsidRPr="00F1705C">
              <w:rPr>
                <w:rFonts w:ascii="Calibri" w:hAnsi="Calibri"/>
                <w:sz w:val="22"/>
                <w:szCs w:val="22"/>
              </w:rPr>
              <w:t>à internet.</w:t>
            </w:r>
          </w:p>
          <w:p w:rsidR="00C213DB" w:rsidRPr="00F1705C" w:rsidRDefault="00F1705C" w:rsidP="00782736">
            <w:pPr>
              <w:jc w:val="both"/>
              <w:rPr>
                <w:rFonts w:ascii="Calibri" w:eastAsia="Times New Roman" w:hAnsi="Calibri"/>
              </w:rPr>
            </w:pPr>
            <w:r w:rsidRPr="00F1705C">
              <w:rPr>
                <w:rFonts w:ascii="Calibri" w:hAnsi="Calibri"/>
              </w:rPr>
              <w:t>Aucun cours et document autorisé.</w:t>
            </w:r>
          </w:p>
        </w:tc>
      </w:tr>
      <w:tr w:rsidR="00C213DB" w:rsidRPr="00C213DB" w:rsidTr="00782736">
        <w:tc>
          <w:tcPr>
            <w:tcW w:w="1424" w:type="dxa"/>
          </w:tcPr>
          <w:p w:rsidR="00782736" w:rsidRDefault="00782736" w:rsidP="00782736">
            <w:pPr>
              <w:jc w:val="both"/>
              <w:rPr>
                <w:rFonts w:ascii="Calibri" w:eastAsia="Times New Roman" w:hAnsi="Calibri"/>
                <w:b/>
              </w:rPr>
            </w:pPr>
          </w:p>
          <w:p w:rsidR="00C213DB" w:rsidRDefault="00F1705C" w:rsidP="00782736">
            <w:pPr>
              <w:jc w:val="both"/>
              <w:rPr>
                <w:rFonts w:ascii="Calibri" w:eastAsia="Times New Roman" w:hAnsi="Calibri"/>
                <w:b/>
              </w:rPr>
            </w:pPr>
            <w:r w:rsidRPr="00F1705C">
              <w:rPr>
                <w:rFonts w:ascii="Calibri" w:eastAsia="Times New Roman" w:hAnsi="Calibri"/>
                <w:b/>
              </w:rPr>
              <w:t>Secrétaire Assistant</w:t>
            </w:r>
          </w:p>
          <w:p w:rsidR="00782736" w:rsidRPr="00F1705C" w:rsidRDefault="00782736" w:rsidP="00782736">
            <w:pPr>
              <w:jc w:val="both"/>
              <w:rPr>
                <w:rFonts w:ascii="Calibri" w:eastAsia="Times New Roman" w:hAnsi="Calibri"/>
                <w:b/>
              </w:rPr>
            </w:pPr>
          </w:p>
        </w:tc>
        <w:tc>
          <w:tcPr>
            <w:tcW w:w="8777" w:type="dxa"/>
          </w:tcPr>
          <w:p w:rsidR="00782736" w:rsidRDefault="00782736" w:rsidP="00782736">
            <w:pPr>
              <w:pStyle w:val="Default"/>
              <w:jc w:val="both"/>
              <w:rPr>
                <w:rFonts w:ascii="Calibri" w:hAnsi="Calibri"/>
                <w:sz w:val="22"/>
                <w:szCs w:val="22"/>
              </w:rPr>
            </w:pPr>
          </w:p>
          <w:p w:rsidR="00F1705C" w:rsidRPr="00F1705C" w:rsidRDefault="00F1705C" w:rsidP="00782736">
            <w:pPr>
              <w:pStyle w:val="Default"/>
              <w:jc w:val="both"/>
              <w:rPr>
                <w:rFonts w:ascii="Calibri" w:hAnsi="Calibri"/>
                <w:sz w:val="22"/>
                <w:szCs w:val="22"/>
              </w:rPr>
            </w:pPr>
            <w:r w:rsidRPr="00F1705C">
              <w:rPr>
                <w:rFonts w:ascii="Calibri" w:hAnsi="Calibri"/>
                <w:sz w:val="22"/>
                <w:szCs w:val="22"/>
              </w:rPr>
              <w:t xml:space="preserve">Accès </w:t>
            </w:r>
            <w:r w:rsidR="00CE1478">
              <w:rPr>
                <w:rFonts w:ascii="Calibri" w:hAnsi="Calibri"/>
                <w:sz w:val="22"/>
                <w:szCs w:val="22"/>
              </w:rPr>
              <w:t xml:space="preserve">autorisé </w:t>
            </w:r>
            <w:r w:rsidRPr="00F1705C">
              <w:rPr>
                <w:rFonts w:ascii="Calibri" w:hAnsi="Calibri"/>
                <w:sz w:val="22"/>
                <w:szCs w:val="22"/>
              </w:rPr>
              <w:t>à internet.</w:t>
            </w:r>
          </w:p>
          <w:p w:rsidR="00C213DB" w:rsidRPr="00F1705C" w:rsidRDefault="00F1705C" w:rsidP="00782736">
            <w:pPr>
              <w:pStyle w:val="Default"/>
              <w:jc w:val="both"/>
              <w:rPr>
                <w:rFonts w:ascii="Calibri" w:eastAsia="Times New Roman" w:hAnsi="Calibri"/>
              </w:rPr>
            </w:pPr>
            <w:r w:rsidRPr="00F1705C">
              <w:rPr>
                <w:rFonts w:ascii="Calibri" w:hAnsi="Calibri"/>
                <w:sz w:val="22"/>
                <w:szCs w:val="22"/>
              </w:rPr>
              <w:t>Aucun cours et document autorisé.</w:t>
            </w:r>
          </w:p>
        </w:tc>
      </w:tr>
    </w:tbl>
    <w:p w:rsidR="00C213DB" w:rsidRDefault="00C213DB" w:rsidP="00782736">
      <w:pPr>
        <w:spacing w:after="0"/>
        <w:jc w:val="both"/>
        <w:rPr>
          <w:rFonts w:ascii="Calibri" w:eastAsia="Times New Roman" w:hAnsi="Calibri"/>
        </w:rPr>
      </w:pPr>
    </w:p>
    <w:p w:rsidR="00782736" w:rsidRPr="00C213DB" w:rsidRDefault="00782736" w:rsidP="00782736">
      <w:pPr>
        <w:spacing w:after="0"/>
        <w:jc w:val="both"/>
        <w:rPr>
          <w:rFonts w:ascii="Calibri" w:eastAsia="Times New Roman" w:hAnsi="Calibri"/>
        </w:rPr>
      </w:pPr>
    </w:p>
    <w:p w:rsidR="00D72361" w:rsidRPr="00782736" w:rsidRDefault="00D72361" w:rsidP="00782736">
      <w:pPr>
        <w:spacing w:after="0"/>
        <w:jc w:val="both"/>
        <w:rPr>
          <w:rFonts w:eastAsia="Times New Roman"/>
          <w:b/>
          <w:color w:val="00B050"/>
        </w:rPr>
      </w:pPr>
      <w:r w:rsidRPr="00782736">
        <w:rPr>
          <w:rFonts w:eastAsia="Times New Roman"/>
          <w:b/>
          <w:color w:val="00B050"/>
        </w:rPr>
        <w:t>Est-ce que je peux avoir accès au réseau Greta?</w:t>
      </w:r>
    </w:p>
    <w:p w:rsidR="00F1705C" w:rsidRDefault="00F1705C" w:rsidP="00782736">
      <w:pPr>
        <w:spacing w:after="0"/>
        <w:jc w:val="both"/>
        <w:rPr>
          <w:rFonts w:eastAsia="Times New Roman"/>
        </w:rPr>
      </w:pPr>
      <w:r>
        <w:rPr>
          <w:rFonts w:eastAsia="Times New Roman"/>
        </w:rPr>
        <w:t>Pour toutes les épreuves, il n’y a aucun accès au réseau (arborescence) du GRETA CFA. Si l’accès aux cours est autorisé, vous devez les avoir dans un autre format : papier ou clé USB.</w:t>
      </w:r>
    </w:p>
    <w:p w:rsidR="00782736" w:rsidRPr="00F750AD" w:rsidRDefault="00782736" w:rsidP="00782736">
      <w:pPr>
        <w:spacing w:after="0"/>
        <w:jc w:val="both"/>
        <w:rPr>
          <w:rFonts w:eastAsia="Times New Roman"/>
          <w:b/>
        </w:rPr>
      </w:pPr>
    </w:p>
    <w:p w:rsidR="00D72361" w:rsidRPr="00782736" w:rsidRDefault="00D72361" w:rsidP="00782736">
      <w:pPr>
        <w:spacing w:after="0"/>
        <w:jc w:val="both"/>
        <w:rPr>
          <w:rFonts w:eastAsia="Times New Roman"/>
          <w:b/>
          <w:color w:val="00B050"/>
        </w:rPr>
      </w:pPr>
      <w:r w:rsidRPr="00782736">
        <w:rPr>
          <w:rFonts w:eastAsia="Times New Roman"/>
          <w:b/>
          <w:color w:val="00B050"/>
        </w:rPr>
        <w:t>Est-ce que je peux savoir à l’avance le thème du sujet ?</w:t>
      </w:r>
    </w:p>
    <w:p w:rsidR="00F750AD" w:rsidRDefault="00F750AD" w:rsidP="00782736">
      <w:pPr>
        <w:spacing w:after="0"/>
        <w:jc w:val="both"/>
        <w:rPr>
          <w:rFonts w:eastAsia="Times New Roman"/>
        </w:rPr>
      </w:pPr>
      <w:r>
        <w:rPr>
          <w:rFonts w:eastAsia="Times New Roman"/>
        </w:rPr>
        <w:t xml:space="preserve">Le sujet de certification est </w:t>
      </w:r>
      <w:r w:rsidRPr="00CE1478">
        <w:rPr>
          <w:rFonts w:eastAsia="Times New Roman"/>
          <w:b/>
          <w:color w:val="FF0000"/>
        </w:rPr>
        <w:t>strictement confidentiel</w:t>
      </w:r>
      <w:r>
        <w:rPr>
          <w:rFonts w:eastAsia="Times New Roman"/>
        </w:rPr>
        <w:t>. Il est sous scellé et sera ouvert le jour de la certification. Aucune personne du centre d’examen n’en a connaissance avant l’ouverture : ni le coordinateur, ni le formateur, ni le conseiller en formation professionnelle.</w:t>
      </w:r>
    </w:p>
    <w:p w:rsidR="00782736" w:rsidRPr="00F750AD" w:rsidRDefault="00782736" w:rsidP="00782736">
      <w:pPr>
        <w:spacing w:after="0"/>
        <w:jc w:val="both"/>
        <w:rPr>
          <w:rFonts w:eastAsia="Times New Roman"/>
        </w:rPr>
      </w:pPr>
    </w:p>
    <w:p w:rsidR="00D72361" w:rsidRPr="00782736" w:rsidRDefault="00D72361" w:rsidP="00782736">
      <w:pPr>
        <w:spacing w:after="0"/>
        <w:jc w:val="both"/>
        <w:rPr>
          <w:rFonts w:eastAsia="Times New Roman"/>
          <w:b/>
          <w:color w:val="00B050"/>
        </w:rPr>
      </w:pPr>
      <w:r w:rsidRPr="00782736">
        <w:rPr>
          <w:rFonts w:eastAsia="Times New Roman"/>
          <w:b/>
          <w:color w:val="00B050"/>
        </w:rPr>
        <w:t>Est-ce qu’il est possible de voir des anciens sujets ?</w:t>
      </w:r>
    </w:p>
    <w:p w:rsidR="00F750AD" w:rsidRDefault="00F750AD" w:rsidP="00782736">
      <w:pPr>
        <w:spacing w:after="0"/>
        <w:jc w:val="both"/>
        <w:rPr>
          <w:rFonts w:eastAsia="Times New Roman"/>
        </w:rPr>
      </w:pPr>
      <w:r>
        <w:rPr>
          <w:rFonts w:eastAsia="Times New Roman"/>
        </w:rPr>
        <w:t>Les anciens sujets de certification sont strictement confidentiels. Ils sont détruits après chaque examen. Il n’existe pas d’annales de titre professionnel pour cette raison.</w:t>
      </w:r>
    </w:p>
    <w:p w:rsidR="00F750AD" w:rsidRDefault="00F750AD" w:rsidP="00782736">
      <w:pPr>
        <w:spacing w:after="0"/>
        <w:jc w:val="both"/>
        <w:rPr>
          <w:rFonts w:eastAsia="Times New Roman"/>
        </w:rPr>
      </w:pPr>
      <w:r>
        <w:rPr>
          <w:rFonts w:eastAsia="Times New Roman"/>
        </w:rPr>
        <w:t>Vos formateurs ont une bonne connaissance de ce qui peut être demandé. Vous pouvez considérer que les ECF sont des supports d’entrainement. Ils sont construits de la même manière et vous servent d’exercice.</w:t>
      </w:r>
    </w:p>
    <w:p w:rsidR="00782736" w:rsidRDefault="00782736" w:rsidP="00782736">
      <w:pPr>
        <w:spacing w:after="0"/>
        <w:jc w:val="both"/>
        <w:rPr>
          <w:rFonts w:eastAsia="Times New Roman"/>
        </w:rPr>
      </w:pPr>
    </w:p>
    <w:p w:rsidR="00D72361" w:rsidRPr="00782736" w:rsidRDefault="00D72361" w:rsidP="00782736">
      <w:pPr>
        <w:spacing w:after="0"/>
        <w:jc w:val="both"/>
        <w:rPr>
          <w:rFonts w:eastAsia="Times New Roman"/>
          <w:b/>
          <w:color w:val="00B050"/>
        </w:rPr>
      </w:pPr>
      <w:r w:rsidRPr="00782736">
        <w:rPr>
          <w:rFonts w:eastAsia="Times New Roman"/>
          <w:b/>
          <w:color w:val="00B050"/>
        </w:rPr>
        <w:t>Est ce qu'il est possible d'avoir des notes version papier pour l'entretien final avec les jurys?</w:t>
      </w:r>
    </w:p>
    <w:p w:rsidR="003C2EC6" w:rsidRDefault="009E58A0" w:rsidP="00782736">
      <w:pPr>
        <w:spacing w:after="0"/>
        <w:jc w:val="both"/>
      </w:pPr>
      <w:r w:rsidRPr="009E58A0">
        <w:t>Les notes en version papier ne sont pas interdites mais pas non plus préconisées. Nous conseillons aux candidats de bien travailler leur présentation et d’avoir en mémoire leur dossier professionnel pour pouvoir en parler de manière naturel.</w:t>
      </w:r>
    </w:p>
    <w:p w:rsidR="00782736" w:rsidRPr="009E58A0" w:rsidRDefault="00782736" w:rsidP="00782736">
      <w:pPr>
        <w:spacing w:after="0"/>
        <w:jc w:val="both"/>
        <w:rPr>
          <w:rFonts w:eastAsia="Times New Roman"/>
        </w:rPr>
      </w:pPr>
    </w:p>
    <w:p w:rsidR="00D72361" w:rsidRPr="00782736" w:rsidRDefault="00D72361" w:rsidP="00782736">
      <w:pPr>
        <w:spacing w:after="0"/>
        <w:jc w:val="both"/>
        <w:rPr>
          <w:rFonts w:eastAsia="Times New Roman"/>
          <w:b/>
          <w:color w:val="00B050"/>
        </w:rPr>
      </w:pPr>
      <w:r w:rsidRPr="00782736">
        <w:rPr>
          <w:rFonts w:eastAsia="Times New Roman"/>
          <w:b/>
          <w:color w:val="00B050"/>
        </w:rPr>
        <w:t>Est ce qu'il y aura une pause pendant l’épreuve écrite?</w:t>
      </w:r>
    </w:p>
    <w:p w:rsidR="00F750AD" w:rsidRDefault="00F750AD" w:rsidP="00782736">
      <w:pPr>
        <w:spacing w:after="0"/>
        <w:jc w:val="both"/>
        <w:rPr>
          <w:rFonts w:eastAsia="Times New Roman"/>
        </w:rPr>
      </w:pPr>
      <w:r w:rsidRPr="00F750AD">
        <w:rPr>
          <w:rFonts w:eastAsia="Times New Roman"/>
        </w:rPr>
        <w:t>Aucune pause n’est prévue pendant l’écrit.</w:t>
      </w:r>
      <w:r>
        <w:rPr>
          <w:rFonts w:eastAsia="Times New Roman"/>
        </w:rPr>
        <w:t xml:space="preserve"> La charge de travail à traiter pendant l’épreuve correspond strictement au temps donné. Les seules sorties de salle autorisées sont pour aller aux toilettes et ce, sous surveillance.</w:t>
      </w:r>
    </w:p>
    <w:p w:rsidR="00782736" w:rsidRPr="00F750AD" w:rsidRDefault="00782736" w:rsidP="00782736">
      <w:pPr>
        <w:spacing w:after="0"/>
        <w:jc w:val="both"/>
        <w:rPr>
          <w:rFonts w:eastAsia="Times New Roman"/>
        </w:rPr>
      </w:pPr>
    </w:p>
    <w:p w:rsidR="00D72361" w:rsidRPr="00782736" w:rsidRDefault="00D72361" w:rsidP="00782736">
      <w:pPr>
        <w:spacing w:after="0"/>
        <w:jc w:val="both"/>
        <w:rPr>
          <w:rFonts w:eastAsia="Times New Roman"/>
          <w:b/>
          <w:color w:val="00B050"/>
        </w:rPr>
      </w:pPr>
      <w:r w:rsidRPr="00782736">
        <w:rPr>
          <w:rFonts w:eastAsia="Times New Roman"/>
          <w:b/>
          <w:color w:val="00B050"/>
        </w:rPr>
        <w:t>Est-ce que l'utilisation du portable est interdite?</w:t>
      </w:r>
    </w:p>
    <w:p w:rsidR="00F750AD" w:rsidRDefault="00F750AD" w:rsidP="00782736">
      <w:pPr>
        <w:spacing w:after="0"/>
        <w:jc w:val="both"/>
        <w:rPr>
          <w:rFonts w:eastAsia="Times New Roman"/>
        </w:rPr>
      </w:pPr>
      <w:r w:rsidRPr="00F750AD">
        <w:rPr>
          <w:rFonts w:eastAsia="Times New Roman"/>
          <w:b/>
          <w:color w:val="FF0000"/>
        </w:rPr>
        <w:t>L’utilisation du portable est strictement interdite.</w:t>
      </w:r>
      <w:r>
        <w:rPr>
          <w:rFonts w:eastAsia="Times New Roman"/>
          <w:b/>
          <w:color w:val="FF0000"/>
        </w:rPr>
        <w:t xml:space="preserve"> </w:t>
      </w:r>
      <w:r w:rsidRPr="00F750AD">
        <w:rPr>
          <w:rFonts w:eastAsia="Times New Roman"/>
        </w:rPr>
        <w:t xml:space="preserve">Les téléphones devront être </w:t>
      </w:r>
      <w:r w:rsidR="00AE044A" w:rsidRPr="00F750AD">
        <w:rPr>
          <w:rFonts w:eastAsia="Times New Roman"/>
        </w:rPr>
        <w:t>rang</w:t>
      </w:r>
      <w:r w:rsidR="00AE044A">
        <w:rPr>
          <w:rFonts w:eastAsia="Times New Roman"/>
        </w:rPr>
        <w:t>és</w:t>
      </w:r>
      <w:r>
        <w:rPr>
          <w:rFonts w:eastAsia="Times New Roman"/>
        </w:rPr>
        <w:t xml:space="preserve"> dans les sacs en mode avion pour éviter tout contact et suspicion de fraude.</w:t>
      </w:r>
    </w:p>
    <w:p w:rsidR="00782736" w:rsidRPr="00F750AD" w:rsidRDefault="00782736" w:rsidP="00782736">
      <w:pPr>
        <w:spacing w:after="0"/>
        <w:jc w:val="both"/>
        <w:rPr>
          <w:rFonts w:eastAsia="Times New Roman"/>
        </w:rPr>
      </w:pPr>
    </w:p>
    <w:p w:rsidR="00EE15FD" w:rsidRDefault="00EE15FD">
      <w:pPr>
        <w:rPr>
          <w:rFonts w:eastAsia="Times New Roman"/>
          <w:b/>
          <w:color w:val="00B050"/>
        </w:rPr>
      </w:pPr>
      <w:r>
        <w:rPr>
          <w:rFonts w:eastAsia="Times New Roman"/>
          <w:b/>
          <w:color w:val="00B050"/>
        </w:rPr>
        <w:br w:type="page"/>
      </w:r>
    </w:p>
    <w:p w:rsidR="00D72361" w:rsidRPr="00782736" w:rsidRDefault="00D72361" w:rsidP="00782736">
      <w:pPr>
        <w:spacing w:after="0"/>
        <w:jc w:val="both"/>
        <w:rPr>
          <w:rFonts w:eastAsia="Times New Roman"/>
          <w:b/>
          <w:color w:val="00B050"/>
        </w:rPr>
      </w:pPr>
      <w:bookmarkStart w:id="0" w:name="_GoBack"/>
      <w:bookmarkEnd w:id="0"/>
      <w:r w:rsidRPr="00782736">
        <w:rPr>
          <w:rFonts w:eastAsia="Times New Roman"/>
          <w:b/>
          <w:color w:val="00B050"/>
        </w:rPr>
        <w:lastRenderedPageBreak/>
        <w:t xml:space="preserve">Les épreuves écrites </w:t>
      </w:r>
      <w:proofErr w:type="spellStart"/>
      <w:r w:rsidRPr="00782736">
        <w:rPr>
          <w:rFonts w:eastAsia="Times New Roman"/>
          <w:b/>
          <w:color w:val="00B050"/>
        </w:rPr>
        <w:t>ont-elles</w:t>
      </w:r>
      <w:proofErr w:type="spellEnd"/>
      <w:r w:rsidRPr="00782736">
        <w:rPr>
          <w:rFonts w:eastAsia="Times New Roman"/>
          <w:b/>
          <w:color w:val="00B050"/>
        </w:rPr>
        <w:t xml:space="preserve"> lieu le même jour que l'oral et mise en situation?</w:t>
      </w:r>
    </w:p>
    <w:p w:rsidR="00AE044A" w:rsidRDefault="00AE044A" w:rsidP="00782736">
      <w:pPr>
        <w:spacing w:after="0"/>
        <w:jc w:val="both"/>
        <w:rPr>
          <w:rFonts w:eastAsia="Times New Roman"/>
        </w:rPr>
      </w:pPr>
      <w:r w:rsidRPr="00AE044A">
        <w:rPr>
          <w:rFonts w:eastAsia="Times New Roman"/>
        </w:rPr>
        <w:t>La plupart du temps les épreuves écrites et orales ont lieu sur deux journées différentes.</w:t>
      </w:r>
      <w:r>
        <w:rPr>
          <w:rFonts w:eastAsia="Times New Roman"/>
        </w:rPr>
        <w:t xml:space="preserve"> En effet, le jury a besoin de temps pour corriger les écrits avant de recevoir les candidats à </w:t>
      </w:r>
      <w:r w:rsidRPr="00CA4514">
        <w:rPr>
          <w:rFonts w:eastAsia="Times New Roman"/>
        </w:rPr>
        <w:t xml:space="preserve">l’oral. </w:t>
      </w:r>
      <w:r w:rsidR="003C2EC6" w:rsidRPr="00CA4514">
        <w:rPr>
          <w:rFonts w:eastAsia="Times New Roman"/>
        </w:rPr>
        <w:t>Le candidat sera interrogé sur sa production écrite</w:t>
      </w:r>
      <w:r w:rsidR="008C0AA4" w:rsidRPr="00CA4514">
        <w:rPr>
          <w:rFonts w:eastAsia="Times New Roman"/>
        </w:rPr>
        <w:t>.</w:t>
      </w:r>
    </w:p>
    <w:p w:rsidR="00782736" w:rsidRPr="00AE044A" w:rsidRDefault="00782736" w:rsidP="00782736">
      <w:pPr>
        <w:spacing w:after="0"/>
        <w:jc w:val="both"/>
        <w:rPr>
          <w:rFonts w:eastAsia="Times New Roman"/>
        </w:rPr>
      </w:pPr>
    </w:p>
    <w:p w:rsidR="00D72361" w:rsidRPr="00782736" w:rsidRDefault="00F750AD" w:rsidP="00782736">
      <w:pPr>
        <w:spacing w:after="0"/>
        <w:jc w:val="both"/>
        <w:rPr>
          <w:rFonts w:eastAsia="Times New Roman"/>
          <w:b/>
          <w:color w:val="00B050"/>
        </w:rPr>
      </w:pPr>
      <w:r w:rsidRPr="00782736">
        <w:rPr>
          <w:rFonts w:eastAsia="Times New Roman"/>
          <w:b/>
          <w:color w:val="00B050"/>
        </w:rPr>
        <w:t>E</w:t>
      </w:r>
      <w:r w:rsidR="00D72361" w:rsidRPr="00782736">
        <w:rPr>
          <w:rFonts w:eastAsia="Times New Roman"/>
          <w:b/>
          <w:color w:val="00B050"/>
        </w:rPr>
        <w:t>st ce qu'il est possible d'utiliser ses écouteurs pour la musique?</w:t>
      </w:r>
    </w:p>
    <w:p w:rsidR="00AE044A" w:rsidRDefault="00AE044A" w:rsidP="00782736">
      <w:pPr>
        <w:spacing w:after="0"/>
        <w:jc w:val="both"/>
        <w:rPr>
          <w:rFonts w:eastAsia="Times New Roman"/>
        </w:rPr>
      </w:pPr>
      <w:r w:rsidRPr="00AE044A">
        <w:rPr>
          <w:rFonts w:eastAsia="Times New Roman"/>
        </w:rPr>
        <w:t>Toute utilisation d’écouteurs est interdite. En revanche, les candidats peuvent utiliser des bouchons d’oreilles pour mieux s’isoler du bruit.</w:t>
      </w:r>
    </w:p>
    <w:p w:rsidR="00782736" w:rsidRPr="00AE044A" w:rsidRDefault="00782736" w:rsidP="00782736">
      <w:pPr>
        <w:spacing w:after="0"/>
        <w:jc w:val="both"/>
        <w:rPr>
          <w:rFonts w:eastAsia="Times New Roman"/>
        </w:rPr>
      </w:pPr>
    </w:p>
    <w:p w:rsidR="00D72361" w:rsidRPr="00782736" w:rsidRDefault="00F750AD" w:rsidP="00782736">
      <w:pPr>
        <w:spacing w:after="0"/>
        <w:jc w:val="both"/>
        <w:rPr>
          <w:rFonts w:eastAsia="Times New Roman"/>
          <w:b/>
          <w:color w:val="00B050"/>
        </w:rPr>
      </w:pPr>
      <w:r w:rsidRPr="00782736">
        <w:rPr>
          <w:rFonts w:eastAsia="Times New Roman"/>
          <w:b/>
          <w:color w:val="00B050"/>
        </w:rPr>
        <w:t>S</w:t>
      </w:r>
      <w:r w:rsidR="00D72361" w:rsidRPr="00782736">
        <w:rPr>
          <w:rFonts w:eastAsia="Times New Roman"/>
          <w:b/>
          <w:color w:val="00B050"/>
        </w:rPr>
        <w:t xml:space="preserve">i on termine avant est ce </w:t>
      </w:r>
      <w:r w:rsidRPr="00782736">
        <w:rPr>
          <w:rFonts w:eastAsia="Times New Roman"/>
          <w:b/>
          <w:color w:val="00B050"/>
        </w:rPr>
        <w:t>que nous pouvons</w:t>
      </w:r>
      <w:r w:rsidR="00D72361" w:rsidRPr="00782736">
        <w:rPr>
          <w:rFonts w:eastAsia="Times New Roman"/>
          <w:b/>
          <w:color w:val="00B050"/>
        </w:rPr>
        <w:t xml:space="preserve"> sortir?</w:t>
      </w:r>
    </w:p>
    <w:p w:rsidR="00AE044A" w:rsidRDefault="00AE044A" w:rsidP="00782736">
      <w:pPr>
        <w:spacing w:after="0"/>
        <w:jc w:val="both"/>
        <w:rPr>
          <w:rFonts w:eastAsia="Times New Roman"/>
        </w:rPr>
      </w:pPr>
      <w:r w:rsidRPr="00AE044A">
        <w:rPr>
          <w:rFonts w:eastAsia="Times New Roman"/>
        </w:rPr>
        <w:t>Toute sortie de l’épreuve (sauf toilettes) est définitive. Les candidats peuvent sortir avant en signant la feuille d’émargement pour signifier leur fin de l’épreuve en anticipé.</w:t>
      </w:r>
    </w:p>
    <w:p w:rsidR="00782736" w:rsidRPr="00AE044A" w:rsidRDefault="00782736" w:rsidP="00782736">
      <w:pPr>
        <w:spacing w:after="0"/>
        <w:jc w:val="both"/>
        <w:rPr>
          <w:rFonts w:eastAsia="Times New Roman"/>
        </w:rPr>
      </w:pPr>
    </w:p>
    <w:p w:rsidR="00D72361" w:rsidRPr="00782736" w:rsidRDefault="00F750AD" w:rsidP="00782736">
      <w:pPr>
        <w:spacing w:after="0"/>
        <w:jc w:val="both"/>
        <w:rPr>
          <w:rFonts w:eastAsia="Times New Roman"/>
          <w:b/>
          <w:color w:val="00B050"/>
        </w:rPr>
      </w:pPr>
      <w:r w:rsidRPr="00782736">
        <w:rPr>
          <w:rFonts w:eastAsia="Times New Roman"/>
          <w:b/>
          <w:color w:val="00B050"/>
        </w:rPr>
        <w:t>Qu’est-ce qu’il se passe se passe si nous arrivons en retard ?</w:t>
      </w:r>
    </w:p>
    <w:p w:rsidR="008C0AA4" w:rsidRDefault="00AE044A" w:rsidP="00782736">
      <w:pPr>
        <w:spacing w:after="0"/>
        <w:jc w:val="both"/>
      </w:pPr>
      <w:r>
        <w:t>Tous les candidats devront arriver 30 minutes avant le début d’épreuve et prendre les précautions nécessaires. C</w:t>
      </w:r>
      <w:r w:rsidR="008C0AA4">
        <w:t xml:space="preserve">es trente minutes permettent : </w:t>
      </w:r>
    </w:p>
    <w:p w:rsidR="00782736" w:rsidRDefault="00782736" w:rsidP="00782736">
      <w:pPr>
        <w:spacing w:after="0"/>
        <w:jc w:val="both"/>
      </w:pPr>
    </w:p>
    <w:p w:rsidR="008C0AA4" w:rsidRDefault="008C0AA4" w:rsidP="00782736">
      <w:pPr>
        <w:pStyle w:val="Paragraphedeliste"/>
        <w:numPr>
          <w:ilvl w:val="0"/>
          <w:numId w:val="2"/>
        </w:numPr>
        <w:spacing w:after="0"/>
        <w:contextualSpacing w:val="0"/>
        <w:jc w:val="both"/>
      </w:pPr>
      <w:r>
        <w:t>L’installation des candidats dans la salle d’examen</w:t>
      </w:r>
    </w:p>
    <w:p w:rsidR="008C0AA4" w:rsidRDefault="008C0AA4" w:rsidP="00782736">
      <w:pPr>
        <w:pStyle w:val="Paragraphedeliste"/>
        <w:numPr>
          <w:ilvl w:val="0"/>
          <w:numId w:val="2"/>
        </w:numPr>
        <w:spacing w:after="0"/>
        <w:contextualSpacing w:val="0"/>
        <w:jc w:val="both"/>
      </w:pPr>
      <w:r>
        <w:t>La vérification des identités par le responsable de session</w:t>
      </w:r>
    </w:p>
    <w:p w:rsidR="008C0AA4" w:rsidRDefault="008C0AA4" w:rsidP="00782736">
      <w:pPr>
        <w:pStyle w:val="Paragraphedeliste"/>
        <w:numPr>
          <w:ilvl w:val="0"/>
          <w:numId w:val="2"/>
        </w:numPr>
        <w:spacing w:after="0"/>
        <w:contextualSpacing w:val="0"/>
        <w:jc w:val="both"/>
      </w:pPr>
      <w:r>
        <w:t xml:space="preserve">L’ouverture des sujets d’examens </w:t>
      </w:r>
    </w:p>
    <w:p w:rsidR="00782736" w:rsidRDefault="00782736" w:rsidP="00782736">
      <w:pPr>
        <w:spacing w:after="0"/>
        <w:jc w:val="both"/>
      </w:pPr>
    </w:p>
    <w:p w:rsidR="00CA4514" w:rsidRDefault="008C0AA4" w:rsidP="00782736">
      <w:pPr>
        <w:spacing w:after="0"/>
        <w:jc w:val="both"/>
      </w:pPr>
      <w:r w:rsidRPr="00CA4514">
        <w:t>En cas de retard d’un candidat, le responsable de session apprécie l’opportunité de l’autoriser à passer l’examen sans modifier l’horaire de fin de l’épreuve</w:t>
      </w:r>
      <w:r w:rsidRPr="00CA4514">
        <w:rPr>
          <w:sz w:val="16"/>
        </w:rPr>
        <w:t xml:space="preserve">. </w:t>
      </w:r>
      <w:r w:rsidR="00CA4514">
        <w:t xml:space="preserve">Le cas échéant, il faut impérativement prévenir l’accueil du GRETA CFA. </w:t>
      </w:r>
    </w:p>
    <w:p w:rsidR="008C0AA4" w:rsidRPr="00CA4514" w:rsidRDefault="008C0AA4" w:rsidP="00782736">
      <w:pPr>
        <w:spacing w:after="0"/>
        <w:jc w:val="both"/>
        <w:rPr>
          <w:sz w:val="16"/>
        </w:rPr>
      </w:pPr>
      <w:r w:rsidRPr="00CA4514">
        <w:rPr>
          <w:sz w:val="16"/>
        </w:rPr>
        <w:t>(REGLEMENT GENERAL DES SESSIONS D’EXAMEN POUR L’OBTENTION DU TITRE PROFESSIONNEL DU MINISTÈRE CHARGÉ DE L’EMPLOI Arrêté du 21 juillet 2016 paru au J.O. le 28 juillet 2016 avec effet au 1</w:t>
      </w:r>
      <w:r w:rsidRPr="00CA4514">
        <w:rPr>
          <w:sz w:val="16"/>
          <w:vertAlign w:val="superscript"/>
        </w:rPr>
        <w:t>er</w:t>
      </w:r>
      <w:r w:rsidRPr="00CA4514">
        <w:rPr>
          <w:sz w:val="16"/>
        </w:rPr>
        <w:t xml:space="preserve"> septembre 2016 modifié par arrêtés du 15 septembre 2016 et du 13 avril 2018).</w:t>
      </w:r>
    </w:p>
    <w:p w:rsidR="004F215C" w:rsidRDefault="004F215C" w:rsidP="00782736">
      <w:pPr>
        <w:spacing w:after="0"/>
        <w:jc w:val="both"/>
      </w:pPr>
      <w:r>
        <w:t>Toute absence conduit à un échec du titre professionnel.</w:t>
      </w:r>
    </w:p>
    <w:p w:rsidR="00782736" w:rsidRDefault="00782736" w:rsidP="00782736">
      <w:pPr>
        <w:spacing w:after="0"/>
        <w:jc w:val="both"/>
      </w:pPr>
    </w:p>
    <w:p w:rsidR="004F215C" w:rsidRPr="00782736" w:rsidRDefault="004F215C" w:rsidP="00782736">
      <w:pPr>
        <w:spacing w:after="0"/>
        <w:jc w:val="both"/>
        <w:rPr>
          <w:rFonts w:eastAsia="Times New Roman"/>
          <w:b/>
          <w:color w:val="00B050"/>
        </w:rPr>
      </w:pPr>
      <w:r w:rsidRPr="00782736">
        <w:rPr>
          <w:rFonts w:eastAsia="Times New Roman"/>
          <w:b/>
          <w:color w:val="00B050"/>
        </w:rPr>
        <w:t>Est-ce qu’il est possible de rattraper le titre professionnel si j’ai échoué ?</w:t>
      </w:r>
    </w:p>
    <w:p w:rsidR="00FD3B96" w:rsidRDefault="00FD3B96" w:rsidP="00782736">
      <w:pPr>
        <w:spacing w:after="0"/>
        <w:jc w:val="both"/>
        <w:rPr>
          <w:rFonts w:eastAsia="Times New Roman"/>
        </w:rPr>
      </w:pPr>
      <w:r w:rsidRPr="00FD3B96">
        <w:rPr>
          <w:rFonts w:eastAsia="Times New Roman"/>
        </w:rPr>
        <w:t>Le rattrapage est possible uniquement pour les personnes qui ont validé au moins un bloc d’activité sur l’ensemble du titre professionnel.</w:t>
      </w:r>
    </w:p>
    <w:p w:rsidR="00FD3B96" w:rsidRPr="00FD3B96" w:rsidRDefault="00FD3B96" w:rsidP="00782736">
      <w:pPr>
        <w:spacing w:after="0"/>
        <w:jc w:val="both"/>
        <w:rPr>
          <w:rFonts w:eastAsia="Times New Roman"/>
        </w:rPr>
      </w:pPr>
      <w:r>
        <w:rPr>
          <w:rFonts w:eastAsia="Times New Roman"/>
        </w:rPr>
        <w:t>Les candidats qui sont éligibles au rattrapage, doivent contacter le GRETA-CFA pour leur inscription sur une nouvelle session.</w:t>
      </w:r>
    </w:p>
    <w:p w:rsidR="00FD3B96" w:rsidRPr="00FD3B96" w:rsidRDefault="00FD3B96" w:rsidP="00782736">
      <w:pPr>
        <w:spacing w:after="0"/>
        <w:jc w:val="both"/>
        <w:rPr>
          <w:rFonts w:eastAsia="Times New Roman"/>
        </w:rPr>
      </w:pPr>
      <w:r w:rsidRPr="00FD3B96">
        <w:rPr>
          <w:rFonts w:eastAsia="Times New Roman"/>
        </w:rPr>
        <w:t>Si aucun bloc d’activité n’a été validé, il n’est pas possible d’aller au rattrapage.</w:t>
      </w:r>
    </w:p>
    <w:p w:rsidR="004F215C" w:rsidRPr="00D72361" w:rsidRDefault="004F215C" w:rsidP="00782736">
      <w:pPr>
        <w:spacing w:after="0"/>
        <w:jc w:val="both"/>
      </w:pPr>
    </w:p>
    <w:sectPr w:rsidR="004F215C" w:rsidRPr="00D72361" w:rsidSect="007827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B2534"/>
    <w:multiLevelType w:val="hybridMultilevel"/>
    <w:tmpl w:val="0B40D746"/>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651779D8"/>
    <w:multiLevelType w:val="hybridMultilevel"/>
    <w:tmpl w:val="5D8C4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361"/>
    <w:rsid w:val="00070FBA"/>
    <w:rsid w:val="003C2EC6"/>
    <w:rsid w:val="003C3403"/>
    <w:rsid w:val="00462AC1"/>
    <w:rsid w:val="004F215C"/>
    <w:rsid w:val="00782736"/>
    <w:rsid w:val="008C0AA4"/>
    <w:rsid w:val="009E58A0"/>
    <w:rsid w:val="00AE044A"/>
    <w:rsid w:val="00C213DB"/>
    <w:rsid w:val="00C522EB"/>
    <w:rsid w:val="00CA4514"/>
    <w:rsid w:val="00CE1478"/>
    <w:rsid w:val="00D72361"/>
    <w:rsid w:val="00DE7D9A"/>
    <w:rsid w:val="00EE15FD"/>
    <w:rsid w:val="00F1705C"/>
    <w:rsid w:val="00F750AD"/>
    <w:rsid w:val="00FD3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ED2C"/>
  <w15:chartTrackingRefBased/>
  <w15:docId w15:val="{93618C79-7B92-4E62-89F8-AFB9F7BB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723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2361"/>
    <w:rPr>
      <w:rFonts w:asciiTheme="majorHAnsi" w:eastAsiaTheme="majorEastAsia" w:hAnsiTheme="majorHAnsi" w:cstheme="majorBidi"/>
      <w:color w:val="2E74B5" w:themeColor="accent1" w:themeShade="BF"/>
      <w:sz w:val="32"/>
      <w:szCs w:val="32"/>
    </w:rPr>
  </w:style>
  <w:style w:type="table" w:styleId="Grilledutableau">
    <w:name w:val="Table Grid"/>
    <w:basedOn w:val="TableauNormal"/>
    <w:uiPriority w:val="39"/>
    <w:rsid w:val="00C21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705C"/>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F170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09666">
      <w:bodyDiv w:val="1"/>
      <w:marLeft w:val="0"/>
      <w:marRight w:val="0"/>
      <w:marTop w:val="0"/>
      <w:marBottom w:val="0"/>
      <w:divBdr>
        <w:top w:val="none" w:sz="0" w:space="0" w:color="auto"/>
        <w:left w:val="none" w:sz="0" w:space="0" w:color="auto"/>
        <w:bottom w:val="none" w:sz="0" w:space="0" w:color="auto"/>
        <w:right w:val="none" w:sz="0" w:space="0" w:color="auto"/>
      </w:divBdr>
    </w:div>
    <w:div w:id="4788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1035</Words>
  <Characters>5697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Cassard</dc:creator>
  <cp:keywords/>
  <dc:description/>
  <cp:lastModifiedBy>TROJAN Guylène</cp:lastModifiedBy>
  <cp:revision>4</cp:revision>
  <dcterms:created xsi:type="dcterms:W3CDTF">2024-02-14T15:27:00Z</dcterms:created>
  <dcterms:modified xsi:type="dcterms:W3CDTF">2024-11-21T09:53:00Z</dcterms:modified>
</cp:coreProperties>
</file>